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0DF62DA7" w:rsidR="006E7D44" w:rsidRPr="00AA5E0C" w:rsidRDefault="003A65CD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Identifikasi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Kebutuhan</w:t>
      </w:r>
      <w:proofErr w:type="spellEnd"/>
      <w:r>
        <w:rPr>
          <w:b/>
          <w:sz w:val="44"/>
          <w:lang w:val="en-ID"/>
        </w:rPr>
        <w:t xml:space="preserve"> dan </w:t>
      </w:r>
      <w:proofErr w:type="spellStart"/>
      <w:r>
        <w:rPr>
          <w:b/>
          <w:sz w:val="44"/>
          <w:lang w:val="en-ID"/>
        </w:rPr>
        <w:t>Harapan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Pihak</w:t>
      </w:r>
      <w:proofErr w:type="spellEnd"/>
      <w:r>
        <w:rPr>
          <w:b/>
          <w:sz w:val="44"/>
          <w:lang w:val="en-ID"/>
        </w:rPr>
        <w:t xml:space="preserve"> yang </w:t>
      </w:r>
      <w:proofErr w:type="spellStart"/>
      <w:r>
        <w:rPr>
          <w:b/>
          <w:sz w:val="44"/>
          <w:lang w:val="en-ID"/>
        </w:rPr>
        <w:t>Berkepentingan</w:t>
      </w:r>
      <w:proofErr w:type="spellEnd"/>
      <w:r w:rsidR="002043B4">
        <w:rPr>
          <w:b/>
          <w:sz w:val="44"/>
          <w:lang w:val="en-ID"/>
        </w:rPr>
        <w:t xml:space="preserve"> </w:t>
      </w:r>
    </w:p>
    <w:p w14:paraId="6F01A010" w14:textId="5C942CDD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3A65CD">
        <w:rPr>
          <w:sz w:val="44"/>
          <w:lang w:val="en-ID"/>
        </w:rPr>
        <w:t>IMS</w:t>
      </w:r>
      <w:r w:rsidRPr="0055181E">
        <w:rPr>
          <w:sz w:val="44"/>
        </w:rPr>
        <w:t>-</w:t>
      </w:r>
      <w:r w:rsidR="003A65CD">
        <w:rPr>
          <w:sz w:val="44"/>
          <w:lang w:val="en-ID"/>
        </w:rPr>
        <w:t>02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7878554B" w:rsidR="002B4CD7" w:rsidRPr="003A65CD" w:rsidRDefault="003A65CD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mengidentifikasi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pihak</w:t>
            </w:r>
            <w:proofErr w:type="spellEnd"/>
            <w:r>
              <w:rPr>
                <w:b w:val="0"/>
                <w:lang w:val="en-ID"/>
              </w:rPr>
              <w:t xml:space="preserve"> – </w:t>
            </w:r>
            <w:proofErr w:type="spellStart"/>
            <w:r>
              <w:rPr>
                <w:b w:val="0"/>
                <w:lang w:val="en-ID"/>
              </w:rPr>
              <w:t>pihak</w:t>
            </w:r>
            <w:proofErr w:type="spellEnd"/>
            <w:r>
              <w:rPr>
                <w:b w:val="0"/>
                <w:lang w:val="en-ID"/>
              </w:rPr>
              <w:t xml:space="preserve"> yang </w:t>
            </w:r>
            <w:proofErr w:type="spellStart"/>
            <w:r>
              <w:rPr>
                <w:b w:val="0"/>
                <w:lang w:val="en-ID"/>
              </w:rPr>
              <w:t>berkepentingan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dari</w:t>
            </w:r>
            <w:proofErr w:type="spellEnd"/>
            <w:r>
              <w:rPr>
                <w:b w:val="0"/>
                <w:lang w:val="en-ID"/>
              </w:rPr>
              <w:t xml:space="preserve"> PT. XYZ dan </w:t>
            </w:r>
            <w:proofErr w:type="spellStart"/>
            <w:r>
              <w:rPr>
                <w:b w:val="0"/>
                <w:lang w:val="en-ID"/>
              </w:rPr>
              <w:t>kebutuhan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serta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harapan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mereka</w:t>
            </w:r>
            <w:proofErr w:type="spellEnd"/>
            <w:r>
              <w:rPr>
                <w:b w:val="0"/>
                <w:lang w:val="en-ID"/>
              </w:rPr>
              <w:t xml:space="preserve"> yang </w:t>
            </w:r>
            <w:proofErr w:type="spellStart"/>
            <w:r>
              <w:rPr>
                <w:b w:val="0"/>
                <w:lang w:val="en-ID"/>
              </w:rPr>
              <w:t>menjadi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kebutuhan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bagi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perusahaan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</w:p>
        </w:tc>
      </w:tr>
      <w:tr w:rsidR="006E7D44" w14:paraId="72D2B0F7" w14:textId="77777777" w:rsidTr="00C0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2D4EAE9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Ruang</w:t>
            </w:r>
            <w:proofErr w:type="spellEnd"/>
            <w:r w:rsidRPr="00084FBB">
              <w:rPr>
                <w:sz w:val="28"/>
                <w:u w:val="single"/>
                <w:lang w:val="en-ID"/>
              </w:rPr>
              <w:t xml:space="preserve"> </w:t>
            </w:r>
            <w:proofErr w:type="spellStart"/>
            <w:r w:rsidRPr="00084FBB">
              <w:rPr>
                <w:sz w:val="28"/>
                <w:u w:val="single"/>
                <w:lang w:val="en-ID"/>
              </w:rPr>
              <w:t>Lingkup</w:t>
            </w:r>
            <w:proofErr w:type="spellEnd"/>
          </w:p>
          <w:p w14:paraId="1D44C8A9" w14:textId="1C6E07F9" w:rsidR="006E7D44" w:rsidRPr="00973908" w:rsidRDefault="00FA204C" w:rsidP="00C0320E">
            <w:pPr>
              <w:rPr>
                <w:b w:val="0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Prosedur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ini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berlaku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PT. XYZ</w:t>
            </w:r>
            <w:r w:rsidR="003A65CD">
              <w:rPr>
                <w:b w:val="0"/>
                <w:lang w:val="en-ID"/>
              </w:rPr>
              <w:t xml:space="preserve"> dan </w:t>
            </w:r>
            <w:proofErr w:type="spellStart"/>
            <w:r w:rsidR="003A65CD">
              <w:rPr>
                <w:b w:val="0"/>
                <w:lang w:val="en-ID"/>
              </w:rPr>
              <w:t>pihak</w:t>
            </w:r>
            <w:proofErr w:type="spellEnd"/>
            <w:r w:rsidR="003A65CD">
              <w:rPr>
                <w:b w:val="0"/>
                <w:lang w:val="en-ID"/>
              </w:rPr>
              <w:t xml:space="preserve"> – </w:t>
            </w:r>
            <w:proofErr w:type="spellStart"/>
            <w:r w:rsidR="003A65CD">
              <w:rPr>
                <w:b w:val="0"/>
                <w:lang w:val="en-ID"/>
              </w:rPr>
              <w:t>pihak</w:t>
            </w:r>
            <w:proofErr w:type="spellEnd"/>
            <w:r w:rsidR="003A65CD">
              <w:rPr>
                <w:b w:val="0"/>
                <w:lang w:val="en-ID"/>
              </w:rPr>
              <w:t xml:space="preserve"> yang </w:t>
            </w:r>
            <w:proofErr w:type="spellStart"/>
            <w:r w:rsidR="003A65CD">
              <w:rPr>
                <w:b w:val="0"/>
                <w:lang w:val="en-ID"/>
              </w:rPr>
              <w:t>berkepentingan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r w:rsidR="002B4CD7">
              <w:rPr>
                <w:b w:val="0"/>
                <w:lang w:val="en-ID"/>
              </w:rPr>
              <w:t xml:space="preserve"> 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423E05DA" w14:textId="14BF5DE8" w:rsidR="0038050B" w:rsidRDefault="0038050B" w:rsidP="006E7D44">
      <w:pPr>
        <w:jc w:val="center"/>
      </w:pPr>
    </w:p>
    <w:p w14:paraId="11D84C76" w14:textId="47E1F312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3A65CD" w14:paraId="5828CE53" w14:textId="77777777" w:rsidTr="003A65CD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2F6F1C7C" w:rsidR="006E7D44" w:rsidRPr="003A65CD" w:rsidRDefault="003A65CD" w:rsidP="00AC572B">
            <w:pPr>
              <w:jc w:val="center"/>
              <w:rPr>
                <w:b/>
                <w:lang w:val="en-ID"/>
              </w:rPr>
            </w:pPr>
            <w:proofErr w:type="spellStart"/>
            <w:r w:rsidRPr="003A65CD">
              <w:rPr>
                <w:b/>
                <w:lang w:val="en-ID"/>
              </w:rPr>
              <w:lastRenderedPageBreak/>
              <w:t>Identifikasi</w:t>
            </w:r>
            <w:proofErr w:type="spellEnd"/>
            <w:r w:rsidRPr="003A65CD">
              <w:rPr>
                <w:b/>
                <w:lang w:val="en-ID"/>
              </w:rPr>
              <w:t xml:space="preserve"> </w:t>
            </w:r>
            <w:proofErr w:type="spellStart"/>
            <w:r w:rsidRPr="003A65CD">
              <w:rPr>
                <w:b/>
                <w:lang w:val="en-ID"/>
              </w:rPr>
              <w:t>Kebutuhan</w:t>
            </w:r>
            <w:proofErr w:type="spellEnd"/>
            <w:r w:rsidRPr="003A65CD">
              <w:rPr>
                <w:b/>
                <w:lang w:val="en-ID"/>
              </w:rPr>
              <w:t xml:space="preserve"> dan </w:t>
            </w:r>
            <w:proofErr w:type="spellStart"/>
            <w:r w:rsidRPr="003A65CD">
              <w:rPr>
                <w:b/>
                <w:lang w:val="en-ID"/>
              </w:rPr>
              <w:t>Harapan</w:t>
            </w:r>
            <w:proofErr w:type="spellEnd"/>
            <w:r w:rsidRPr="003A65CD">
              <w:rPr>
                <w:b/>
                <w:lang w:val="en-ID"/>
              </w:rPr>
              <w:t xml:space="preserve"> </w:t>
            </w:r>
            <w:proofErr w:type="spellStart"/>
            <w:r w:rsidRPr="003A65CD">
              <w:rPr>
                <w:b/>
                <w:lang w:val="en-ID"/>
              </w:rPr>
              <w:t>Pihak</w:t>
            </w:r>
            <w:proofErr w:type="spellEnd"/>
            <w:r w:rsidRPr="003A65CD">
              <w:rPr>
                <w:b/>
                <w:lang w:val="en-ID"/>
              </w:rPr>
              <w:t xml:space="preserve"> yang </w:t>
            </w:r>
            <w:proofErr w:type="spellStart"/>
            <w:r w:rsidRPr="003A65CD">
              <w:rPr>
                <w:b/>
                <w:lang w:val="en-ID"/>
              </w:rPr>
              <w:t>Berkepentingan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51417B6C" w14:textId="7799F10A" w:rsidR="006E7D44" w:rsidRPr="003A65CD" w:rsidRDefault="006E7D44" w:rsidP="00AC572B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3A65CD"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3A65CD">
              <w:rPr>
                <w:b/>
                <w:color w:val="000000" w:themeColor="text1"/>
                <w:lang w:val="en-ID"/>
              </w:rPr>
              <w:t>02</w:t>
            </w:r>
          </w:p>
        </w:tc>
      </w:tr>
      <w:tr w:rsidR="00905DFD" w:rsidRPr="00905DFD" w14:paraId="50C9F1CF" w14:textId="77777777" w:rsidTr="003A65CD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AC57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AC572B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4AF91ACD" w:rsidR="006E7D44" w:rsidRPr="00905DFD" w:rsidRDefault="0038050B" w:rsidP="00AC572B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837B4D">
              <w:rPr>
                <w:color w:val="000000" w:themeColor="text1"/>
                <w:lang w:val="en-ID"/>
              </w:rPr>
              <w:t>3</w:t>
            </w:r>
          </w:p>
        </w:tc>
      </w:tr>
      <w:tr w:rsidR="00905DFD" w:rsidRPr="00905DFD" w14:paraId="6E6DA746" w14:textId="77777777" w:rsidTr="003A65CD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AC572B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AC572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AC572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AC572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3A65CD" w:rsidRPr="00905DFD" w14:paraId="65F07CC7" w14:textId="77777777" w:rsidTr="003A65CD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A5DE3CB" w14:textId="491C3903" w:rsidR="003A65CD" w:rsidRPr="00837B4D" w:rsidRDefault="00AC572B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AC572B">
              <w:drawing>
                <wp:inline distT="0" distB="0" distL="0" distR="0" wp14:anchorId="5AC412A3" wp14:editId="405C9DE4">
                  <wp:extent cx="2249170" cy="4396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3" r="60369"/>
                          <a:stretch/>
                        </pic:blipFill>
                        <pic:spPr bwMode="auto">
                          <a:xfrm>
                            <a:off x="0" y="0"/>
                            <a:ext cx="2266592" cy="443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EDDD51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Mengidentifikasi kebutuhan dan harapan pihak berkepentingan yang relevan dan menjadi persyaratan bagi perusahaan dan sistem manajemen QEHS-nya. Pihak-pihak yang berkepentingan dapat mencakup namun tidak terbatas pada:</w:t>
            </w:r>
          </w:p>
          <w:p w14:paraId="4899006F" w14:textId="77777777" w:rsidR="003A65CD" w:rsidRPr="003A65CD" w:rsidRDefault="003A65CD" w:rsidP="00AC572B">
            <w:pPr>
              <w:pStyle w:val="ListParagraph"/>
              <w:numPr>
                <w:ilvl w:val="0"/>
                <w:numId w:val="8"/>
              </w:num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Hukum/undang-undang/peraturan</w:t>
            </w:r>
          </w:p>
          <w:p w14:paraId="3B7B6144" w14:textId="77777777" w:rsidR="003A65CD" w:rsidRPr="003A65CD" w:rsidRDefault="003A65CD" w:rsidP="00AC572B">
            <w:pPr>
              <w:pStyle w:val="ListParagraph"/>
              <w:numPr>
                <w:ilvl w:val="0"/>
                <w:numId w:val="8"/>
              </w:num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Pelanggan</w:t>
            </w:r>
          </w:p>
          <w:p w14:paraId="0C291664" w14:textId="77777777" w:rsidR="003A65CD" w:rsidRPr="003A65CD" w:rsidRDefault="003A65CD" w:rsidP="00AC572B">
            <w:pPr>
              <w:pStyle w:val="ListParagraph"/>
              <w:numPr>
                <w:ilvl w:val="0"/>
                <w:numId w:val="8"/>
              </w:numPr>
              <w:rPr>
                <w:rFonts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3A65CD"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  <w:t>Pemasok</w:t>
            </w:r>
            <w:proofErr w:type="spellEnd"/>
          </w:p>
          <w:p w14:paraId="1B153EAA" w14:textId="77777777" w:rsidR="003A65CD" w:rsidRPr="003A65CD" w:rsidRDefault="003A65CD" w:rsidP="00AC572B">
            <w:pPr>
              <w:pStyle w:val="ListParagraph"/>
              <w:numPr>
                <w:ilvl w:val="0"/>
                <w:numId w:val="8"/>
              </w:num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Masyarakat/daerah sekitar</w:t>
            </w: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Standar lokal dan internasional</w:t>
            </w:r>
          </w:p>
          <w:p w14:paraId="005CACDE" w14:textId="2D5E5A10" w:rsidR="003A65CD" w:rsidRDefault="003A65CD" w:rsidP="00AC572B">
            <w:pPr>
              <w:pStyle w:val="ListParagraph"/>
              <w:numPr>
                <w:ilvl w:val="0"/>
                <w:numId w:val="8"/>
              </w:num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Pemegang Saham /kantor pusat</w:t>
            </w:r>
          </w:p>
          <w:p w14:paraId="17B1EEF5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6EF8ABB9" w14:textId="32F93FE2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</w:rPr>
              <w:t>Kegiatan ini dilakukan minimal setahun sekali di awal tahun buku atau setelah rapat tinjauan manajemen atau sewaktu-waktu bila diperlukan.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0D543" w14:textId="6441618F" w:rsidR="003A65CD" w:rsidRPr="003A65CD" w:rsidRDefault="003A65CD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3A65CD">
              <w:rPr>
                <w:rFonts w:cstheme="minorHAnsi"/>
                <w:b/>
                <w:sz w:val="20"/>
                <w:szCs w:val="20"/>
              </w:rPr>
              <w:t>TM, MR, 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5F019" w14:textId="77777777" w:rsidR="00AC572B" w:rsidRDefault="003A65CD" w:rsidP="00AC57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72B">
              <w:rPr>
                <w:rFonts w:cstheme="minorHAnsi"/>
                <w:b/>
                <w:sz w:val="20"/>
                <w:szCs w:val="20"/>
              </w:rPr>
              <w:t>FP-IMS-0201</w:t>
            </w:r>
          </w:p>
          <w:p w14:paraId="682C4A47" w14:textId="3327FD87" w:rsidR="003A65CD" w:rsidRPr="00AC572B" w:rsidRDefault="00AC572B" w:rsidP="00AC57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Kebutuhan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Harapan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Pihak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Berkepen-tingan</w:t>
            </w:r>
            <w:proofErr w:type="spellEnd"/>
          </w:p>
          <w:p w14:paraId="062A6CD3" w14:textId="77777777" w:rsidR="003A65CD" w:rsidRDefault="003A65CD" w:rsidP="00AC572B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  <w:p w14:paraId="57A13DE3" w14:textId="77777777" w:rsidR="00AC572B" w:rsidRDefault="003A65CD" w:rsidP="00AC572B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72B">
              <w:rPr>
                <w:rFonts w:cstheme="minorHAnsi"/>
                <w:b/>
                <w:sz w:val="20"/>
                <w:szCs w:val="20"/>
              </w:rPr>
              <w:t>FP-IMS-0901</w:t>
            </w:r>
          </w:p>
          <w:p w14:paraId="50624B53" w14:textId="59E8EB8C" w:rsidR="003A65CD" w:rsidRPr="00AC572B" w:rsidRDefault="00AC572B" w:rsidP="00AC572B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Evaluasi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Kepatuhan</w:t>
            </w:r>
            <w:proofErr w:type="spellEnd"/>
          </w:p>
        </w:tc>
      </w:tr>
      <w:tr w:rsidR="003A65CD" w:rsidRPr="00905DFD" w14:paraId="205ED736" w14:textId="77777777" w:rsidTr="003A65CD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32CB667" w14:textId="77777777" w:rsidR="003A65CD" w:rsidRPr="00837B4D" w:rsidRDefault="003A65CD" w:rsidP="00AC572B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901ECC3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  <w:t>Mengevaluasi pemenuhan kebutuhan &amp; harapan pihak yang berkepentingan.</w:t>
            </w:r>
          </w:p>
          <w:p w14:paraId="470DFB16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FAC66D8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  <w:t>Pemenuhannya dibuktikan dengan dokumen/fasilitas/pernyataan yang sah dari pihak yang berkepentingan/bukti lain yang relevan.</w:t>
            </w:r>
          </w:p>
          <w:p w14:paraId="11BC4826" w14:textId="77777777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55E6FE0" w14:textId="3B739751" w:rsidR="003A65CD" w:rsidRPr="003A65CD" w:rsidRDefault="003A65CD" w:rsidP="00AC572B">
            <w:pPr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</w:pPr>
            <w:r w:rsidRPr="003A65CD">
              <w:rPr>
                <w:rFonts w:cstheme="majorHAnsi"/>
                <w:color w:val="000000" w:themeColor="text1"/>
                <w:sz w:val="20"/>
                <w:szCs w:val="20"/>
                <w:shd w:val="clear" w:color="auto" w:fill="FFFFFF"/>
              </w:rPr>
              <w:t>Pemenuhan harus dievaluasi secara berkala setidaknya sekali setahun dalam Tinjauan Manajemen atau kapan saja bila diperlukan.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F6B1C6" w14:textId="3EB4CD74" w:rsidR="003A65CD" w:rsidRPr="003A65CD" w:rsidRDefault="003A65CD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3A65CD">
              <w:rPr>
                <w:rFonts w:cstheme="minorHAnsi"/>
                <w:b/>
                <w:sz w:val="20"/>
                <w:szCs w:val="20"/>
              </w:rPr>
              <w:t>TM, MR, 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EEB1E" w14:textId="0B58E1E1" w:rsidR="003A65CD" w:rsidRPr="00BE3CD5" w:rsidRDefault="003A65CD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3A65CD" w:rsidRPr="00905DFD" w14:paraId="76942431" w14:textId="77777777" w:rsidTr="003A65CD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1036243" w14:textId="77777777" w:rsidR="003A65CD" w:rsidRPr="00837B4D" w:rsidRDefault="003A65CD" w:rsidP="00AC572B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9DD9674" w14:textId="7495AEC3" w:rsidR="003A65CD" w:rsidRPr="003A65CD" w:rsidRDefault="003A65CD" w:rsidP="00AC572B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color w:val="000000" w:themeColor="text1"/>
                <w:lang w:val="en-ID"/>
              </w:rPr>
            </w:pPr>
            <w:r w:rsidRPr="003A65CD">
              <w:rPr>
                <w:rFonts w:ascii="Cambria" w:hAnsi="Cambria" w:cstheme="majorHAnsi"/>
                <w:color w:val="000000" w:themeColor="text1"/>
                <w:sz w:val="20"/>
                <w:szCs w:val="20"/>
                <w:shd w:val="clear" w:color="auto" w:fill="FFFFFF"/>
              </w:rPr>
              <w:t>Menentukan tindakan untuk memenuhi kebutuhan &amp; harapan pihak yang berkepentingan.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1D27C" w14:textId="393AA0E6" w:rsidR="003A65CD" w:rsidRPr="003A65CD" w:rsidRDefault="003A65CD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3A65CD">
              <w:rPr>
                <w:rFonts w:cstheme="minorHAnsi"/>
                <w:b/>
                <w:sz w:val="20"/>
                <w:szCs w:val="20"/>
              </w:rPr>
              <w:t>TM, MR, 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49992" w14:textId="55F04457" w:rsidR="003A65CD" w:rsidRPr="00BE3CD5" w:rsidRDefault="003A65CD" w:rsidP="00AC572B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</w:tbl>
    <w:p w14:paraId="627CF035" w14:textId="1A959708" w:rsidR="006E7D44" w:rsidRDefault="006E7D44" w:rsidP="006E7D44">
      <w:pPr>
        <w:jc w:val="center"/>
      </w:pPr>
    </w:p>
    <w:p w14:paraId="0740155B" w14:textId="77777777" w:rsidR="0040221A" w:rsidRDefault="0040221A" w:rsidP="006E7D44">
      <w:pPr>
        <w:jc w:val="center"/>
        <w:sectPr w:rsidR="0040221A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40221A" w:rsidRPr="00905DFD" w14:paraId="0833B56E" w14:textId="77777777" w:rsidTr="00AC572B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3496C14" w14:textId="1E435587" w:rsidR="0040221A" w:rsidRPr="00837B4D" w:rsidRDefault="00AC572B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3A65CD">
              <w:rPr>
                <w:b/>
                <w:lang w:val="en-ID"/>
              </w:rPr>
              <w:t>Identifikasi</w:t>
            </w:r>
            <w:proofErr w:type="spellEnd"/>
            <w:r w:rsidRPr="003A65CD">
              <w:rPr>
                <w:b/>
                <w:lang w:val="en-ID"/>
              </w:rPr>
              <w:t xml:space="preserve"> </w:t>
            </w:r>
            <w:proofErr w:type="spellStart"/>
            <w:r w:rsidRPr="003A65CD">
              <w:rPr>
                <w:b/>
                <w:lang w:val="en-ID"/>
              </w:rPr>
              <w:t>Kebutuhan</w:t>
            </w:r>
            <w:proofErr w:type="spellEnd"/>
            <w:r w:rsidRPr="003A65CD">
              <w:rPr>
                <w:b/>
                <w:lang w:val="en-ID"/>
              </w:rPr>
              <w:t xml:space="preserve"> dan </w:t>
            </w:r>
            <w:proofErr w:type="spellStart"/>
            <w:r w:rsidRPr="003A65CD">
              <w:rPr>
                <w:b/>
                <w:lang w:val="en-ID"/>
              </w:rPr>
              <w:t>Harapan</w:t>
            </w:r>
            <w:proofErr w:type="spellEnd"/>
            <w:r w:rsidRPr="003A65CD">
              <w:rPr>
                <w:b/>
                <w:lang w:val="en-ID"/>
              </w:rPr>
              <w:t xml:space="preserve"> </w:t>
            </w:r>
            <w:proofErr w:type="spellStart"/>
            <w:r w:rsidRPr="003A65CD">
              <w:rPr>
                <w:b/>
                <w:lang w:val="en-ID"/>
              </w:rPr>
              <w:t>Pihak</w:t>
            </w:r>
            <w:proofErr w:type="spellEnd"/>
            <w:r w:rsidRPr="003A65CD">
              <w:rPr>
                <w:b/>
                <w:lang w:val="en-ID"/>
              </w:rPr>
              <w:t xml:space="preserve"> yang </w:t>
            </w:r>
            <w:proofErr w:type="spellStart"/>
            <w:r w:rsidRPr="003A65CD">
              <w:rPr>
                <w:b/>
                <w:lang w:val="en-ID"/>
              </w:rPr>
              <w:t>Berkepentingan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2C41A5A" w14:textId="3AB55BFD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 w:rsidR="00AC572B"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 w:rsidR="00AC572B">
              <w:rPr>
                <w:b/>
                <w:color w:val="000000" w:themeColor="text1"/>
                <w:lang w:val="en-ID"/>
              </w:rPr>
              <w:t>02</w:t>
            </w:r>
          </w:p>
        </w:tc>
      </w:tr>
      <w:tr w:rsidR="0040221A" w:rsidRPr="00905DFD" w14:paraId="3BB39E87" w14:textId="77777777" w:rsidTr="00AC572B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C4026B" w14:textId="77777777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9DAB51" w14:textId="77777777" w:rsidR="0040221A" w:rsidRPr="00905DFD" w:rsidRDefault="0040221A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5FC24A92" w14:textId="32F2CB84" w:rsidR="0040221A" w:rsidRPr="00905DFD" w:rsidRDefault="0040221A" w:rsidP="002C2970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 w:rsidR="00302AE4"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3</w:t>
            </w:r>
          </w:p>
        </w:tc>
      </w:tr>
      <w:tr w:rsidR="0040221A" w:rsidRPr="00905DFD" w14:paraId="72D79749" w14:textId="77777777" w:rsidTr="00AC572B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74D57290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3B98F021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540F887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588B4B60" w14:textId="77777777" w:rsidR="0040221A" w:rsidRPr="00905DFD" w:rsidRDefault="0040221A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AC572B" w:rsidRPr="00905DFD" w14:paraId="116F8074" w14:textId="77777777" w:rsidTr="00AC572B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5F638BB2" w14:textId="4236D733" w:rsidR="00AC572B" w:rsidRPr="00302AE4" w:rsidRDefault="00AC572B" w:rsidP="00AC572B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AC572B">
              <w:drawing>
                <wp:inline distT="0" distB="0" distL="0" distR="0" wp14:anchorId="4CEA9B50" wp14:editId="5F553975">
                  <wp:extent cx="1993900" cy="17589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7" r="53936" b="38280"/>
                          <a:stretch/>
                        </pic:blipFill>
                        <pic:spPr bwMode="auto">
                          <a:xfrm>
                            <a:off x="0" y="0"/>
                            <a:ext cx="199390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7FD8712" w14:textId="77777777" w:rsidR="00AC572B" w:rsidRPr="00AC572B" w:rsidRDefault="00AC572B" w:rsidP="00AC572B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572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Jika tindakan itu layak, lakukan tindakan seperti yang direncanakan.</w:t>
            </w:r>
          </w:p>
          <w:p w14:paraId="4AB350DE" w14:textId="77777777" w:rsidR="00AC572B" w:rsidRPr="00AC572B" w:rsidRDefault="00AC572B" w:rsidP="00AC572B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8F311CC" w14:textId="3016D28B" w:rsidR="00AC572B" w:rsidRPr="00AC572B" w:rsidRDefault="00AC572B" w:rsidP="00AC572B">
            <w:pPr>
              <w:rPr>
                <w:rFonts w:cstheme="majorHAnsi"/>
                <w:color w:val="000000" w:themeColor="text1"/>
                <w:sz w:val="20"/>
                <w:lang w:val="en-ID"/>
              </w:rPr>
            </w:pPr>
            <w:r w:rsidRPr="00AC572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Jika tidak layak, DH terkait dapat merencanakan tindakan alternatif untuk mengurangi risiko.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E6253" w14:textId="2067089B" w:rsidR="00AC572B" w:rsidRPr="00AC572B" w:rsidRDefault="00AC572B" w:rsidP="00AC572B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AC572B">
              <w:rPr>
                <w:rFonts w:cstheme="minorHAnsi"/>
                <w:b/>
                <w:sz w:val="20"/>
                <w:szCs w:val="20"/>
              </w:rPr>
              <w:t>DH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A836A" w14:textId="77777777" w:rsidR="00AC572B" w:rsidRDefault="00AC572B" w:rsidP="00AC57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72B">
              <w:rPr>
                <w:rFonts w:cstheme="minorHAnsi"/>
                <w:b/>
                <w:sz w:val="20"/>
                <w:szCs w:val="20"/>
              </w:rPr>
              <w:t>FP-IMS-0201</w:t>
            </w:r>
          </w:p>
          <w:p w14:paraId="0D0EF23B" w14:textId="35D4CB54" w:rsidR="00AC572B" w:rsidRPr="00BE3CD5" w:rsidRDefault="00AC572B" w:rsidP="00AC572B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Kebutuhan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Harapan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Pihak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Berkepen-tingan</w:t>
            </w:r>
            <w:proofErr w:type="spellEnd"/>
            <w:r w:rsidRPr="00BE3CD5">
              <w:rPr>
                <w:color w:val="000000" w:themeColor="text1"/>
                <w:sz w:val="20"/>
                <w:lang w:val="en-ID"/>
              </w:rPr>
              <w:t xml:space="preserve"> </w:t>
            </w:r>
          </w:p>
        </w:tc>
        <w:bookmarkStart w:id="0" w:name="_GoBack"/>
        <w:bookmarkEnd w:id="0"/>
      </w:tr>
      <w:tr w:rsidR="00AC572B" w:rsidRPr="00905DFD" w14:paraId="38B2309C" w14:textId="77777777" w:rsidTr="00A55173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7691D610" w14:textId="1C60265F" w:rsidR="00AC572B" w:rsidRPr="00AC572B" w:rsidRDefault="00AC572B" w:rsidP="00BE3CD5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AC572B">
              <w:rPr>
                <w:b/>
                <w:color w:val="000000" w:themeColor="text1"/>
                <w:sz w:val="20"/>
                <w:lang w:val="en-ID"/>
              </w:rPr>
              <w:t>Catatan</w:t>
            </w:r>
            <w:proofErr w:type="spellEnd"/>
            <w:r w:rsidRPr="00AC572B">
              <w:rPr>
                <w:b/>
                <w:color w:val="000000" w:themeColor="text1"/>
                <w:sz w:val="20"/>
                <w:lang w:val="en-ID"/>
              </w:rPr>
              <w:t>: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52F0FD95" w14:textId="77777777" w:rsidR="00AC572B" w:rsidRPr="00AC572B" w:rsidRDefault="00AC572B" w:rsidP="00AC572B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AC572B">
              <w:rPr>
                <w:b/>
                <w:color w:val="000000" w:themeColor="text1"/>
                <w:sz w:val="20"/>
                <w:lang w:val="en-ID"/>
              </w:rPr>
              <w:t>Keterangan</w:t>
            </w:r>
            <w:proofErr w:type="spellEnd"/>
            <w:r w:rsidRPr="00AC572B">
              <w:rPr>
                <w:b/>
                <w:color w:val="000000" w:themeColor="text1"/>
                <w:sz w:val="20"/>
                <w:lang w:val="en-ID"/>
              </w:rPr>
              <w:t>:</w:t>
            </w:r>
          </w:p>
          <w:p w14:paraId="42B519F9" w14:textId="14E39AE5" w:rsidR="00AC572B" w:rsidRPr="00AC572B" w:rsidRDefault="00AC572B" w:rsidP="00AC572B">
            <w:pPr>
              <w:rPr>
                <w:color w:val="000000" w:themeColor="text1"/>
                <w:sz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>(MR)</w:t>
            </w:r>
            <w:r w:rsidRPr="003B5C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Representatif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Manajemen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;</w:t>
            </w:r>
            <w:r w:rsidRPr="003B5C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ID"/>
              </w:rPr>
              <w:t>(</w:t>
            </w:r>
            <w:r w:rsidRPr="003B5C57">
              <w:rPr>
                <w:rFonts w:cstheme="minorHAnsi"/>
                <w:sz w:val="20"/>
                <w:szCs w:val="20"/>
              </w:rPr>
              <w:t>TM</w:t>
            </w:r>
            <w:r>
              <w:rPr>
                <w:rFonts w:cstheme="minorHAnsi"/>
                <w:sz w:val="20"/>
                <w:szCs w:val="20"/>
                <w:lang w:val="en-ID"/>
              </w:rPr>
              <w:t xml:space="preserve">) </w:t>
            </w:r>
            <w:r w:rsidRPr="003B5C57">
              <w:rPr>
                <w:rFonts w:cstheme="minorHAnsi"/>
                <w:sz w:val="20"/>
                <w:szCs w:val="20"/>
              </w:rPr>
              <w:t>Top Management</w:t>
            </w:r>
            <w:r>
              <w:rPr>
                <w:rFonts w:cstheme="minorHAnsi"/>
                <w:sz w:val="20"/>
                <w:szCs w:val="20"/>
                <w:lang w:val="en-ID"/>
              </w:rPr>
              <w:t>;</w:t>
            </w:r>
            <w:r w:rsidRPr="003B5C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ID"/>
              </w:rPr>
              <w:t>(</w:t>
            </w:r>
            <w:r w:rsidRPr="003B5C57">
              <w:rPr>
                <w:rFonts w:cstheme="minorHAnsi"/>
                <w:sz w:val="20"/>
                <w:szCs w:val="20"/>
              </w:rPr>
              <w:t>DH</w:t>
            </w:r>
            <w:r>
              <w:rPr>
                <w:rFonts w:cstheme="minorHAnsi"/>
                <w:sz w:val="20"/>
                <w:szCs w:val="20"/>
                <w:lang w:val="en-ID"/>
              </w:rPr>
              <w:t>)</w:t>
            </w:r>
            <w:r w:rsidRPr="003B5C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Departemen</w:t>
            </w:r>
            <w:proofErr w:type="spellEnd"/>
          </w:p>
        </w:tc>
      </w:tr>
    </w:tbl>
    <w:p w14:paraId="77CFD190" w14:textId="7AA78256" w:rsidR="0040221A" w:rsidRPr="006E7D44" w:rsidRDefault="0040221A" w:rsidP="006E7D44">
      <w:pPr>
        <w:jc w:val="center"/>
      </w:pPr>
    </w:p>
    <w:sectPr w:rsidR="0040221A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C4104"/>
    <w:rsid w:val="00193135"/>
    <w:rsid w:val="002043B4"/>
    <w:rsid w:val="002B4CD7"/>
    <w:rsid w:val="002B57D7"/>
    <w:rsid w:val="00302AE4"/>
    <w:rsid w:val="0038050B"/>
    <w:rsid w:val="003A65CD"/>
    <w:rsid w:val="0040221A"/>
    <w:rsid w:val="005626D4"/>
    <w:rsid w:val="00607AD3"/>
    <w:rsid w:val="006E4837"/>
    <w:rsid w:val="006E7D44"/>
    <w:rsid w:val="00706469"/>
    <w:rsid w:val="007839C1"/>
    <w:rsid w:val="007B0D97"/>
    <w:rsid w:val="00837B4D"/>
    <w:rsid w:val="008C7A6E"/>
    <w:rsid w:val="00905DFD"/>
    <w:rsid w:val="00925F09"/>
    <w:rsid w:val="009E7FD9"/>
    <w:rsid w:val="00A649E5"/>
    <w:rsid w:val="00A73933"/>
    <w:rsid w:val="00AB7CDA"/>
    <w:rsid w:val="00AC572B"/>
    <w:rsid w:val="00BE3CD5"/>
    <w:rsid w:val="00C65B36"/>
    <w:rsid w:val="00D817DA"/>
    <w:rsid w:val="00DA7026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2022-08-12T19:27:00Z</dcterms:created>
  <dcterms:modified xsi:type="dcterms:W3CDTF">2022-08-12T19:47:00Z</dcterms:modified>
</cp:coreProperties>
</file>